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FA5" w:rsidRDefault="00C73D2C">
      <w:bookmarkStart w:id="0" w:name="_GoBack"/>
      <w:r>
        <w:rPr>
          <w:noProof/>
          <w:lang w:eastAsia="tr-TR"/>
        </w:rPr>
        <w:drawing>
          <wp:inline distT="0" distB="0" distL="0" distR="0">
            <wp:extent cx="6315075" cy="9324975"/>
            <wp:effectExtent l="0" t="0" r="9525" b="9525"/>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bookmarkEnd w:id="0"/>
    </w:p>
    <w:sectPr w:rsidR="00174F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2C"/>
    <w:rsid w:val="000E3377"/>
    <w:rsid w:val="00204062"/>
    <w:rsid w:val="004C00A4"/>
    <w:rsid w:val="00B771A7"/>
    <w:rsid w:val="00BA6F5D"/>
    <w:rsid w:val="00C73D2C"/>
    <w:rsid w:val="00D65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8C41D-0DCE-440C-9D72-EE8F88A1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8B098E-022F-41D3-B8A4-B22C850DA2E0}" type="doc">
      <dgm:prSet loTypeId="urn:microsoft.com/office/officeart/2005/8/layout/process2" loCatId="process" qsTypeId="urn:microsoft.com/office/officeart/2005/8/quickstyle/simple1" qsCatId="simple" csTypeId="urn:microsoft.com/office/officeart/2005/8/colors/accent2_1" csCatId="accent2" phldr="1"/>
      <dgm:spPr/>
      <dgm:t>
        <a:bodyPr/>
        <a:lstStyle/>
        <a:p>
          <a:endParaRPr lang="tr-TR"/>
        </a:p>
      </dgm:t>
    </dgm:pt>
    <dgm:pt modelId="{BCE09AD7-C332-4E26-A97C-7FC8A41AF9AA}">
      <dgm:prSet phldrT="[Metin]" custT="1"/>
      <dgm:spPr/>
      <dgm:t>
        <a:bodyPr/>
        <a:lstStyle/>
        <a:p>
          <a:r>
            <a:rPr lang="tr-TR" sz="2400" b="1">
              <a:solidFill>
                <a:schemeClr val="accent1"/>
              </a:solidFill>
            </a:rPr>
            <a:t>Ölçme Değerlendirme, Soru Analizi ve Evrak Yönetimi Çalışma Grubu</a:t>
          </a:r>
        </a:p>
        <a:p>
          <a:r>
            <a:rPr lang="tr-TR" sz="2400" b="1">
              <a:solidFill>
                <a:schemeClr val="accent1"/>
              </a:solidFill>
            </a:rPr>
            <a:t> Evrak Yönetimi İş Akış Şeması</a:t>
          </a:r>
        </a:p>
      </dgm:t>
    </dgm:pt>
    <dgm:pt modelId="{259CC837-5E5B-4EB9-966E-B14C692EFF1A}" type="parTrans" cxnId="{24CEAA1C-D070-471C-9D06-791C0089DEB9}">
      <dgm:prSet/>
      <dgm:spPr/>
      <dgm:t>
        <a:bodyPr/>
        <a:lstStyle/>
        <a:p>
          <a:endParaRPr lang="tr-TR"/>
        </a:p>
      </dgm:t>
    </dgm:pt>
    <dgm:pt modelId="{66D8FA92-FA6D-4A29-8F43-10717A879E64}" type="sibTrans" cxnId="{24CEAA1C-D070-471C-9D06-791C0089DEB9}">
      <dgm:prSet/>
      <dgm:spPr/>
      <dgm:t>
        <a:bodyPr/>
        <a:lstStyle/>
        <a:p>
          <a:endParaRPr lang="tr-TR"/>
        </a:p>
      </dgm:t>
    </dgm:pt>
    <dgm:pt modelId="{D894E6F9-363E-4353-BD46-7B6B0F8B3312}">
      <dgm:prSet phldrT="[Metin]" custT="1"/>
      <dgm:spPr/>
      <dgm:t>
        <a:bodyPr/>
        <a:lstStyle/>
        <a:p>
          <a:pPr algn="just"/>
          <a:r>
            <a:rPr lang="tr-TR" sz="1600">
              <a:latin typeface="Times New Roman" panose="02020603050405020304" pitchFamily="18" charset="0"/>
              <a:cs typeface="Times New Roman" panose="02020603050405020304" pitchFamily="18" charset="0"/>
            </a:rPr>
            <a:t>Ölçme Değerlendirme, Soru Analizi ve Evrak Yönetimi Çalışma Grubuna ilgili dönem sonunda öğretim elemanları tarafından  "Genel Ders Değerlendirme Raporu" (Ders Değerlendirme Anketini de içermelidir) örnek formata uygun hazırlanarak ders sonuçlandırıldıktan iki hafta sonra çalışma grubu tarafından paylaşılan link bağlantısı ile gönderilir.</a:t>
          </a:r>
        </a:p>
      </dgm:t>
    </dgm:pt>
    <dgm:pt modelId="{8A3FD854-B6BC-4EDA-9F85-0389BE54CAB7}" type="parTrans" cxnId="{350A8351-8F96-4034-B802-BC64F665DF9B}">
      <dgm:prSet/>
      <dgm:spPr/>
      <dgm:t>
        <a:bodyPr/>
        <a:lstStyle/>
        <a:p>
          <a:endParaRPr lang="tr-TR"/>
        </a:p>
      </dgm:t>
    </dgm:pt>
    <dgm:pt modelId="{34ADA784-F505-4950-BC80-566A987F5233}" type="sibTrans" cxnId="{350A8351-8F96-4034-B802-BC64F665DF9B}">
      <dgm:prSet/>
      <dgm:spPr/>
      <dgm:t>
        <a:bodyPr/>
        <a:lstStyle/>
        <a:p>
          <a:endParaRPr lang="tr-TR"/>
        </a:p>
      </dgm:t>
    </dgm:pt>
    <dgm:pt modelId="{76F6A33C-EF6D-4FA4-9FC3-73DC16D1DF51}">
      <dgm:prSet phldrT="[Metin]" custT="1"/>
      <dgm:spPr/>
      <dgm:t>
        <a:bodyPr/>
        <a:lstStyle/>
        <a:p>
          <a:pPr algn="just"/>
          <a:r>
            <a:rPr lang="tr-TR" sz="1600">
              <a:latin typeface="Times New Roman" panose="02020603050405020304" pitchFamily="18" charset="0"/>
              <a:cs typeface="Times New Roman" panose="02020603050405020304" pitchFamily="18" charset="0"/>
            </a:rPr>
            <a:t>-Öğretim elemanları tarafından gönderilen "</a:t>
          </a:r>
          <a:r>
            <a:rPr lang="tr-TR" sz="1600">
              <a:latin typeface="Times New Roman" panose="02020603050405020304" pitchFamily="18" charset="0"/>
              <a:cs typeface="Times New Roman" panose="02020603050405020304" pitchFamily="18" charset="0"/>
            </a:rPr>
            <a:t>Genel Ders Değerlendirme Raporu" ilgili dönem ve yılını belirten bir klasör ile hem drive ortamında hem de bilgisayarda (akreditasyon çalışmaları için kullanılan) saklanır. </a:t>
          </a:r>
        </a:p>
        <a:p>
          <a:pPr algn="just"/>
          <a:r>
            <a:rPr lang="tr-TR" sz="1600">
              <a:latin typeface="Times New Roman" panose="02020603050405020304" pitchFamily="18" charset="0"/>
              <a:cs typeface="Times New Roman" panose="02020603050405020304" pitchFamily="18" charset="0"/>
            </a:rPr>
            <a:t> -"Genel Ders Değerlendirme Raporları" kullanılarak çalışma grubu tarafından sonuç raporu hazırlanır.</a:t>
          </a:r>
        </a:p>
        <a:p>
          <a:pPr algn="just"/>
          <a:r>
            <a:rPr lang="tr-TR" sz="1600">
              <a:latin typeface="Times New Roman" panose="02020603050405020304" pitchFamily="18" charset="0"/>
              <a:cs typeface="Times New Roman" panose="02020603050405020304" pitchFamily="18" charset="0"/>
            </a:rPr>
            <a:t>-Sonuç raporu internet sayfasına yüklenmek üzere Bölüm Başkanlığı'na  gönderilir.</a:t>
          </a:r>
        </a:p>
      </dgm:t>
    </dgm:pt>
    <dgm:pt modelId="{24E3FCCE-AE80-451D-B2CD-0EF1C224081B}" type="parTrans" cxnId="{EE0421CE-257C-4900-8416-7F52DDD02D5A}">
      <dgm:prSet/>
      <dgm:spPr/>
      <dgm:t>
        <a:bodyPr/>
        <a:lstStyle/>
        <a:p>
          <a:endParaRPr lang="tr-TR"/>
        </a:p>
      </dgm:t>
    </dgm:pt>
    <dgm:pt modelId="{03E53B26-2EE9-4988-90C5-EDB737B20931}" type="sibTrans" cxnId="{EE0421CE-257C-4900-8416-7F52DDD02D5A}">
      <dgm:prSet/>
      <dgm:spPr/>
      <dgm:t>
        <a:bodyPr/>
        <a:lstStyle/>
        <a:p>
          <a:endParaRPr lang="tr-TR"/>
        </a:p>
      </dgm:t>
    </dgm:pt>
    <dgm:pt modelId="{AE23D56D-21F6-470C-955A-627659B5F8D9}" type="pres">
      <dgm:prSet presAssocID="{648B098E-022F-41D3-B8A4-B22C850DA2E0}" presName="linearFlow" presStyleCnt="0">
        <dgm:presLayoutVars>
          <dgm:resizeHandles val="exact"/>
        </dgm:presLayoutVars>
      </dgm:prSet>
      <dgm:spPr/>
    </dgm:pt>
    <dgm:pt modelId="{090E02DD-6BC8-4FC2-94C5-5054FCAB24DD}" type="pres">
      <dgm:prSet presAssocID="{BCE09AD7-C332-4E26-A97C-7FC8A41AF9AA}" presName="node" presStyleLbl="node1" presStyleIdx="0" presStyleCnt="3" custScaleX="158612">
        <dgm:presLayoutVars>
          <dgm:bulletEnabled val="1"/>
        </dgm:presLayoutVars>
      </dgm:prSet>
      <dgm:spPr/>
      <dgm:t>
        <a:bodyPr/>
        <a:lstStyle/>
        <a:p>
          <a:endParaRPr lang="tr-TR"/>
        </a:p>
      </dgm:t>
    </dgm:pt>
    <dgm:pt modelId="{0A586139-759E-449C-A713-FB716C89534A}" type="pres">
      <dgm:prSet presAssocID="{66D8FA92-FA6D-4A29-8F43-10717A879E64}" presName="sibTrans" presStyleLbl="sibTrans2D1" presStyleIdx="0" presStyleCnt="2"/>
      <dgm:spPr/>
    </dgm:pt>
    <dgm:pt modelId="{CBB3A0E2-3824-4702-9B3B-78ECA992E3AC}" type="pres">
      <dgm:prSet presAssocID="{66D8FA92-FA6D-4A29-8F43-10717A879E64}" presName="connectorText" presStyleLbl="sibTrans2D1" presStyleIdx="0" presStyleCnt="2"/>
      <dgm:spPr/>
    </dgm:pt>
    <dgm:pt modelId="{ECFB5BC0-ABB1-4B93-A93E-D913A409767E}" type="pres">
      <dgm:prSet presAssocID="{D894E6F9-363E-4353-BD46-7B6B0F8B3312}" presName="node" presStyleLbl="node1" presStyleIdx="1" presStyleCnt="3" custScaleX="158612">
        <dgm:presLayoutVars>
          <dgm:bulletEnabled val="1"/>
        </dgm:presLayoutVars>
      </dgm:prSet>
      <dgm:spPr/>
      <dgm:t>
        <a:bodyPr/>
        <a:lstStyle/>
        <a:p>
          <a:endParaRPr lang="tr-TR"/>
        </a:p>
      </dgm:t>
    </dgm:pt>
    <dgm:pt modelId="{59527D1C-C779-4708-8501-21A4C76E52AE}" type="pres">
      <dgm:prSet presAssocID="{34ADA784-F505-4950-BC80-566A987F5233}" presName="sibTrans" presStyleLbl="sibTrans2D1" presStyleIdx="1" presStyleCnt="2"/>
      <dgm:spPr/>
    </dgm:pt>
    <dgm:pt modelId="{F411447E-073E-488D-B642-07D894DA0157}" type="pres">
      <dgm:prSet presAssocID="{34ADA784-F505-4950-BC80-566A987F5233}" presName="connectorText" presStyleLbl="sibTrans2D1" presStyleIdx="1" presStyleCnt="2"/>
      <dgm:spPr/>
    </dgm:pt>
    <dgm:pt modelId="{98785812-5D0D-4A88-A30E-237FC651F6F6}" type="pres">
      <dgm:prSet presAssocID="{76F6A33C-EF6D-4FA4-9FC3-73DC16D1DF51}" presName="node" presStyleLbl="node1" presStyleIdx="2" presStyleCnt="3" custScaleX="158612" custLinFactNeighborY="-3965">
        <dgm:presLayoutVars>
          <dgm:bulletEnabled val="1"/>
        </dgm:presLayoutVars>
      </dgm:prSet>
      <dgm:spPr/>
      <dgm:t>
        <a:bodyPr/>
        <a:lstStyle/>
        <a:p>
          <a:endParaRPr lang="tr-TR"/>
        </a:p>
      </dgm:t>
    </dgm:pt>
  </dgm:ptLst>
  <dgm:cxnLst>
    <dgm:cxn modelId="{EE0421CE-257C-4900-8416-7F52DDD02D5A}" srcId="{648B098E-022F-41D3-B8A4-B22C850DA2E0}" destId="{76F6A33C-EF6D-4FA4-9FC3-73DC16D1DF51}" srcOrd="2" destOrd="0" parTransId="{24E3FCCE-AE80-451D-B2CD-0EF1C224081B}" sibTransId="{03E53B26-2EE9-4988-90C5-EDB737B20931}"/>
    <dgm:cxn modelId="{CEF43BFE-A077-4F69-AA2A-49A07533303D}" type="presOf" srcId="{34ADA784-F505-4950-BC80-566A987F5233}" destId="{F411447E-073E-488D-B642-07D894DA0157}" srcOrd="1" destOrd="0" presId="urn:microsoft.com/office/officeart/2005/8/layout/process2"/>
    <dgm:cxn modelId="{24CEAA1C-D070-471C-9D06-791C0089DEB9}" srcId="{648B098E-022F-41D3-B8A4-B22C850DA2E0}" destId="{BCE09AD7-C332-4E26-A97C-7FC8A41AF9AA}" srcOrd="0" destOrd="0" parTransId="{259CC837-5E5B-4EB9-966E-B14C692EFF1A}" sibTransId="{66D8FA92-FA6D-4A29-8F43-10717A879E64}"/>
    <dgm:cxn modelId="{A7B6F734-8E60-4DE8-92E5-24637242CEEB}" type="presOf" srcId="{34ADA784-F505-4950-BC80-566A987F5233}" destId="{59527D1C-C779-4708-8501-21A4C76E52AE}" srcOrd="0" destOrd="0" presId="urn:microsoft.com/office/officeart/2005/8/layout/process2"/>
    <dgm:cxn modelId="{4EB83BEC-CF06-4469-8884-58FED079F518}" type="presOf" srcId="{66D8FA92-FA6D-4A29-8F43-10717A879E64}" destId="{0A586139-759E-449C-A713-FB716C89534A}" srcOrd="0" destOrd="0" presId="urn:microsoft.com/office/officeart/2005/8/layout/process2"/>
    <dgm:cxn modelId="{350A8351-8F96-4034-B802-BC64F665DF9B}" srcId="{648B098E-022F-41D3-B8A4-B22C850DA2E0}" destId="{D894E6F9-363E-4353-BD46-7B6B0F8B3312}" srcOrd="1" destOrd="0" parTransId="{8A3FD854-B6BC-4EDA-9F85-0389BE54CAB7}" sibTransId="{34ADA784-F505-4950-BC80-566A987F5233}"/>
    <dgm:cxn modelId="{F8CCBC76-57FF-47AB-B583-8D5EFC2EFBA3}" type="presOf" srcId="{BCE09AD7-C332-4E26-A97C-7FC8A41AF9AA}" destId="{090E02DD-6BC8-4FC2-94C5-5054FCAB24DD}" srcOrd="0" destOrd="0" presId="urn:microsoft.com/office/officeart/2005/8/layout/process2"/>
    <dgm:cxn modelId="{159E6FCF-C53A-465D-A13E-A108B5B17451}" type="presOf" srcId="{66D8FA92-FA6D-4A29-8F43-10717A879E64}" destId="{CBB3A0E2-3824-4702-9B3B-78ECA992E3AC}" srcOrd="1" destOrd="0" presId="urn:microsoft.com/office/officeart/2005/8/layout/process2"/>
    <dgm:cxn modelId="{CAB4A56A-FC5C-4501-8926-50D1276973EA}" type="presOf" srcId="{D894E6F9-363E-4353-BD46-7B6B0F8B3312}" destId="{ECFB5BC0-ABB1-4B93-A93E-D913A409767E}" srcOrd="0" destOrd="0" presId="urn:microsoft.com/office/officeart/2005/8/layout/process2"/>
    <dgm:cxn modelId="{C005E878-95D4-4D77-BCC7-1978F73426C6}" type="presOf" srcId="{648B098E-022F-41D3-B8A4-B22C850DA2E0}" destId="{AE23D56D-21F6-470C-955A-627659B5F8D9}" srcOrd="0" destOrd="0" presId="urn:microsoft.com/office/officeart/2005/8/layout/process2"/>
    <dgm:cxn modelId="{12F04CC1-17C8-4757-89DD-369F417676CF}" type="presOf" srcId="{76F6A33C-EF6D-4FA4-9FC3-73DC16D1DF51}" destId="{98785812-5D0D-4A88-A30E-237FC651F6F6}" srcOrd="0" destOrd="0" presId="urn:microsoft.com/office/officeart/2005/8/layout/process2"/>
    <dgm:cxn modelId="{015C7FD8-9956-4061-ADE0-C7ED52F37919}" type="presParOf" srcId="{AE23D56D-21F6-470C-955A-627659B5F8D9}" destId="{090E02DD-6BC8-4FC2-94C5-5054FCAB24DD}" srcOrd="0" destOrd="0" presId="urn:microsoft.com/office/officeart/2005/8/layout/process2"/>
    <dgm:cxn modelId="{5639C87B-87EA-4472-BFC6-7EC6390BC1A1}" type="presParOf" srcId="{AE23D56D-21F6-470C-955A-627659B5F8D9}" destId="{0A586139-759E-449C-A713-FB716C89534A}" srcOrd="1" destOrd="0" presId="urn:microsoft.com/office/officeart/2005/8/layout/process2"/>
    <dgm:cxn modelId="{90AC1499-1D68-4614-A60F-B70F29DC3803}" type="presParOf" srcId="{0A586139-759E-449C-A713-FB716C89534A}" destId="{CBB3A0E2-3824-4702-9B3B-78ECA992E3AC}" srcOrd="0" destOrd="0" presId="urn:microsoft.com/office/officeart/2005/8/layout/process2"/>
    <dgm:cxn modelId="{7C705C87-02B8-40DB-BF4D-BDF905B37594}" type="presParOf" srcId="{AE23D56D-21F6-470C-955A-627659B5F8D9}" destId="{ECFB5BC0-ABB1-4B93-A93E-D913A409767E}" srcOrd="2" destOrd="0" presId="urn:microsoft.com/office/officeart/2005/8/layout/process2"/>
    <dgm:cxn modelId="{46E09D79-555A-4931-B93F-64C8CC2679DA}" type="presParOf" srcId="{AE23D56D-21F6-470C-955A-627659B5F8D9}" destId="{59527D1C-C779-4708-8501-21A4C76E52AE}" srcOrd="3" destOrd="0" presId="urn:microsoft.com/office/officeart/2005/8/layout/process2"/>
    <dgm:cxn modelId="{E3BB2BA7-A1B1-4837-9A36-CB4A56BD09DB}" type="presParOf" srcId="{59527D1C-C779-4708-8501-21A4C76E52AE}" destId="{F411447E-073E-488D-B642-07D894DA0157}" srcOrd="0" destOrd="0" presId="urn:microsoft.com/office/officeart/2005/8/layout/process2"/>
    <dgm:cxn modelId="{C6AE5A59-02C1-4035-8681-F660C72EA269}" type="presParOf" srcId="{AE23D56D-21F6-470C-955A-627659B5F8D9}" destId="{98785812-5D0D-4A88-A30E-237FC651F6F6}" srcOrd="4" destOrd="0" presId="urn:microsoft.com/office/officeart/2005/8/layout/process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0E02DD-6BC8-4FC2-94C5-5054FCAB24DD}">
      <dsp:nvSpPr>
        <dsp:cNvPr id="0" name=""/>
        <dsp:cNvSpPr/>
      </dsp:nvSpPr>
      <dsp:spPr>
        <a:xfrm>
          <a:off x="0" y="0"/>
          <a:ext cx="6315074" cy="2331243"/>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chemeClr val="accent1"/>
              </a:solidFill>
            </a:rPr>
            <a:t>Ölçme Değerlendirme, Soru Analizi ve Evrak Yönetimi Çalışma Grubu</a:t>
          </a:r>
        </a:p>
        <a:p>
          <a:pPr lvl="0" algn="ctr" defTabSz="1066800">
            <a:lnSpc>
              <a:spcPct val="90000"/>
            </a:lnSpc>
            <a:spcBef>
              <a:spcPct val="0"/>
            </a:spcBef>
            <a:spcAft>
              <a:spcPct val="35000"/>
            </a:spcAft>
          </a:pPr>
          <a:r>
            <a:rPr lang="tr-TR" sz="2400" b="1" kern="1200">
              <a:solidFill>
                <a:schemeClr val="accent1"/>
              </a:solidFill>
            </a:rPr>
            <a:t> Evrak Yönetimi İş Akış Şeması</a:t>
          </a:r>
        </a:p>
      </dsp:txBody>
      <dsp:txXfrm>
        <a:off x="68280" y="68280"/>
        <a:ext cx="6178514" cy="2194683"/>
      </dsp:txXfrm>
    </dsp:sp>
    <dsp:sp modelId="{0A586139-759E-449C-A713-FB716C89534A}">
      <dsp:nvSpPr>
        <dsp:cNvPr id="0" name=""/>
        <dsp:cNvSpPr/>
      </dsp:nvSpPr>
      <dsp:spPr>
        <a:xfrm rot="5400000">
          <a:off x="2720429" y="2389524"/>
          <a:ext cx="874216" cy="104905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911350">
            <a:lnSpc>
              <a:spcPct val="90000"/>
            </a:lnSpc>
            <a:spcBef>
              <a:spcPct val="0"/>
            </a:spcBef>
            <a:spcAft>
              <a:spcPct val="35000"/>
            </a:spcAft>
          </a:pPr>
          <a:endParaRPr lang="tr-TR" sz="4300" kern="1200"/>
        </a:p>
      </dsp:txBody>
      <dsp:txXfrm rot="-5400000">
        <a:off x="2842820" y="2476946"/>
        <a:ext cx="629435" cy="611951"/>
      </dsp:txXfrm>
    </dsp:sp>
    <dsp:sp modelId="{ECFB5BC0-ABB1-4B93-A93E-D913A409767E}">
      <dsp:nvSpPr>
        <dsp:cNvPr id="0" name=""/>
        <dsp:cNvSpPr/>
      </dsp:nvSpPr>
      <dsp:spPr>
        <a:xfrm>
          <a:off x="0" y="3496865"/>
          <a:ext cx="6315074" cy="2331243"/>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just" defTabSz="711200">
            <a:lnSpc>
              <a:spcPct val="90000"/>
            </a:lnSpc>
            <a:spcBef>
              <a:spcPct val="0"/>
            </a:spcBef>
            <a:spcAft>
              <a:spcPct val="35000"/>
            </a:spcAft>
          </a:pPr>
          <a:r>
            <a:rPr lang="tr-TR" sz="1600" kern="1200">
              <a:latin typeface="Times New Roman" panose="02020603050405020304" pitchFamily="18" charset="0"/>
              <a:cs typeface="Times New Roman" panose="02020603050405020304" pitchFamily="18" charset="0"/>
            </a:rPr>
            <a:t>Ölçme Değerlendirme, Soru Analizi ve Evrak Yönetimi Çalışma Grubuna ilgili dönem sonunda öğretim elemanları tarafından  "Genel Ders Değerlendirme Raporu" (Ders Değerlendirme Anketini de içermelidir) örnek formata uygun hazırlanarak ders sonuçlandırıldıktan iki hafta sonra çalışma grubu tarafından paylaşılan link bağlantısı ile gönderilir.</a:t>
          </a:r>
        </a:p>
      </dsp:txBody>
      <dsp:txXfrm>
        <a:off x="68280" y="3565145"/>
        <a:ext cx="6178514" cy="2194683"/>
      </dsp:txXfrm>
    </dsp:sp>
    <dsp:sp modelId="{59527D1C-C779-4708-8501-21A4C76E52AE}">
      <dsp:nvSpPr>
        <dsp:cNvPr id="0" name=""/>
        <dsp:cNvSpPr/>
      </dsp:nvSpPr>
      <dsp:spPr>
        <a:xfrm rot="5400000">
          <a:off x="2737760" y="5863282"/>
          <a:ext cx="839553" cy="104905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866900">
            <a:lnSpc>
              <a:spcPct val="90000"/>
            </a:lnSpc>
            <a:spcBef>
              <a:spcPct val="0"/>
            </a:spcBef>
            <a:spcAft>
              <a:spcPct val="35000"/>
            </a:spcAft>
          </a:pPr>
          <a:endParaRPr lang="tr-TR" sz="4200" kern="1200"/>
        </a:p>
      </dsp:txBody>
      <dsp:txXfrm rot="-5400000">
        <a:off x="2842819" y="5968035"/>
        <a:ext cx="629435" cy="587687"/>
      </dsp:txXfrm>
    </dsp:sp>
    <dsp:sp modelId="{98785812-5D0D-4A88-A30E-237FC651F6F6}">
      <dsp:nvSpPr>
        <dsp:cNvPr id="0" name=""/>
        <dsp:cNvSpPr/>
      </dsp:nvSpPr>
      <dsp:spPr>
        <a:xfrm>
          <a:off x="0" y="6947514"/>
          <a:ext cx="6315074" cy="2331243"/>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just" defTabSz="711200">
            <a:lnSpc>
              <a:spcPct val="90000"/>
            </a:lnSpc>
            <a:spcBef>
              <a:spcPct val="0"/>
            </a:spcBef>
            <a:spcAft>
              <a:spcPct val="35000"/>
            </a:spcAft>
          </a:pPr>
          <a:r>
            <a:rPr lang="tr-TR" sz="1600" kern="1200">
              <a:latin typeface="Times New Roman" panose="02020603050405020304" pitchFamily="18" charset="0"/>
              <a:cs typeface="Times New Roman" panose="02020603050405020304" pitchFamily="18" charset="0"/>
            </a:rPr>
            <a:t>-Öğretim elemanları tarafından gönderilen "</a:t>
          </a:r>
          <a:r>
            <a:rPr lang="tr-TR" sz="1600" kern="1200">
              <a:latin typeface="Times New Roman" panose="02020603050405020304" pitchFamily="18" charset="0"/>
              <a:cs typeface="Times New Roman" panose="02020603050405020304" pitchFamily="18" charset="0"/>
            </a:rPr>
            <a:t>Genel Ders Değerlendirme Raporu" ilgili dönem ve yılını belirten bir klasör ile hem drive ortamında hem de bilgisayarda (akreditasyon çalışmaları için kullanılan) saklanır. </a:t>
          </a:r>
        </a:p>
        <a:p>
          <a:pPr lvl="0" algn="just" defTabSz="711200">
            <a:lnSpc>
              <a:spcPct val="90000"/>
            </a:lnSpc>
            <a:spcBef>
              <a:spcPct val="0"/>
            </a:spcBef>
            <a:spcAft>
              <a:spcPct val="35000"/>
            </a:spcAft>
          </a:pPr>
          <a:r>
            <a:rPr lang="tr-TR" sz="1600" kern="1200">
              <a:latin typeface="Times New Roman" panose="02020603050405020304" pitchFamily="18" charset="0"/>
              <a:cs typeface="Times New Roman" panose="02020603050405020304" pitchFamily="18" charset="0"/>
            </a:rPr>
            <a:t> -"Genel Ders Değerlendirme Raporları" kullanılarak çalışma grubu tarafından sonuç raporu hazırlanır.</a:t>
          </a:r>
        </a:p>
        <a:p>
          <a:pPr lvl="0" algn="just" defTabSz="711200">
            <a:lnSpc>
              <a:spcPct val="90000"/>
            </a:lnSpc>
            <a:spcBef>
              <a:spcPct val="0"/>
            </a:spcBef>
            <a:spcAft>
              <a:spcPct val="35000"/>
            </a:spcAft>
          </a:pPr>
          <a:r>
            <a:rPr lang="tr-TR" sz="1600" kern="1200">
              <a:latin typeface="Times New Roman" panose="02020603050405020304" pitchFamily="18" charset="0"/>
              <a:cs typeface="Times New Roman" panose="02020603050405020304" pitchFamily="18" charset="0"/>
            </a:rPr>
            <a:t>-Sonuç raporu internet sayfasına yüklenmek üzere Bölüm Başkanlığı'na  gönderilir.</a:t>
          </a:r>
        </a:p>
      </dsp:txBody>
      <dsp:txXfrm>
        <a:off x="68280" y="7015794"/>
        <a:ext cx="6178514" cy="219468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5E953-18F6-44DD-871C-6A45BC0DE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0</Words>
  <Characters>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5</cp:revision>
  <dcterms:created xsi:type="dcterms:W3CDTF">2025-02-26T11:06:00Z</dcterms:created>
  <dcterms:modified xsi:type="dcterms:W3CDTF">2025-02-26T11:41:00Z</dcterms:modified>
</cp:coreProperties>
</file>